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8D5" w:rsidRDefault="009418D5" w:rsidP="009418D5">
      <w:pPr>
        <w:jc w:val="center"/>
        <w:rPr>
          <w:b/>
          <w:i/>
        </w:rPr>
      </w:pPr>
      <w:r>
        <w:rPr>
          <w:b/>
          <w:i/>
        </w:rPr>
        <w:t xml:space="preserve">UUCY </w:t>
      </w:r>
      <w:r w:rsidRPr="009418D5">
        <w:rPr>
          <w:b/>
          <w:i/>
        </w:rPr>
        <w:t xml:space="preserve">COMMUNICATIONS STEERING TEAM DEVELOPMENT PLAN </w:t>
      </w:r>
    </w:p>
    <w:p w:rsidR="00F54999" w:rsidRPr="009418D5" w:rsidRDefault="00F54999" w:rsidP="009418D5">
      <w:pPr>
        <w:jc w:val="center"/>
        <w:rPr>
          <w:b/>
          <w:i/>
        </w:rPr>
      </w:pPr>
      <w:r>
        <w:rPr>
          <w:b/>
          <w:i/>
        </w:rPr>
        <w:t>2014-2015 FISCAL YEAR</w:t>
      </w:r>
    </w:p>
    <w:p w:rsidR="00DD6632" w:rsidRPr="00DD6632" w:rsidRDefault="001C332D" w:rsidP="00DD6632">
      <w:pPr>
        <w:rPr>
          <w:i/>
        </w:rPr>
      </w:pPr>
      <w:r w:rsidRPr="00556292">
        <w:rPr>
          <w:i/>
        </w:rPr>
        <w:t xml:space="preserve">Mission- </w:t>
      </w:r>
      <w:r w:rsidR="00DD6632">
        <w:rPr>
          <w:i/>
        </w:rPr>
        <w:t xml:space="preserve"> </w:t>
      </w:r>
      <w:r w:rsidR="00DD6632" w:rsidRPr="00DD6632">
        <w:rPr>
          <w:i/>
        </w:rPr>
        <w:t xml:space="preserve">Through print and electronic publishing, communications consultation, and marketing, the Communications Resource Group serves UUCY by providing information and enhancing the visibility of Unitarian Universalism in the York community and beyond.  </w:t>
      </w:r>
      <w:r w:rsidR="003611FB">
        <w:rPr>
          <w:i/>
        </w:rPr>
        <w:t xml:space="preserve">The CRG is a part of Program Council. </w:t>
      </w:r>
    </w:p>
    <w:p w:rsidR="00A55FD4" w:rsidRDefault="00DD6632" w:rsidP="00DD6632">
      <w:pPr>
        <w:rPr>
          <w:i/>
        </w:rPr>
      </w:pPr>
      <w:r w:rsidRPr="00DD6632">
        <w:rPr>
          <w:i/>
        </w:rPr>
        <w:t>The DCA oversees and coordinates UUCY’s communications with our community, and the wider world.</w:t>
      </w:r>
    </w:p>
    <w:p w:rsidR="00362DB5" w:rsidRPr="00556292" w:rsidRDefault="00362DB5" w:rsidP="00DD6632">
      <w:pPr>
        <w:rPr>
          <w:i/>
        </w:rPr>
      </w:pPr>
      <w:r>
        <w:rPr>
          <w:i/>
        </w:rPr>
        <w:t xml:space="preserve">The CST provides resources, support, and vision for the Communications Program. </w:t>
      </w:r>
    </w:p>
    <w:p w:rsidR="00B80EC5" w:rsidRDefault="00362DB5" w:rsidP="00B80EC5">
      <w:pPr>
        <w:rPr>
          <w:i/>
        </w:rPr>
      </w:pPr>
      <w:r>
        <w:rPr>
          <w:i/>
        </w:rPr>
        <w:t xml:space="preserve">2014-2015 Charge- </w:t>
      </w:r>
      <w:r w:rsidR="00362F79">
        <w:rPr>
          <w:i/>
        </w:rPr>
        <w:t>Create CST, s</w:t>
      </w:r>
      <w:r>
        <w:rPr>
          <w:i/>
        </w:rPr>
        <w:t xml:space="preserve">trengthen website and </w:t>
      </w:r>
      <w:proofErr w:type="spellStart"/>
      <w:r>
        <w:rPr>
          <w:i/>
        </w:rPr>
        <w:t>Ebeacon</w:t>
      </w:r>
      <w:proofErr w:type="spellEnd"/>
      <w:r>
        <w:rPr>
          <w:i/>
        </w:rPr>
        <w:t xml:space="preserve"> channels, create leading documents for communication, create strategic communications budget</w:t>
      </w:r>
    </w:p>
    <w:p w:rsidR="00362DB5" w:rsidRPr="009E1BB8" w:rsidRDefault="00362DB5" w:rsidP="00B80EC5">
      <w:pPr>
        <w:rPr>
          <w:i/>
          <w:color w:val="FF0000"/>
        </w:rPr>
      </w:pPr>
      <w:r w:rsidRPr="009E1BB8">
        <w:rPr>
          <w:i/>
          <w:color w:val="FF0000"/>
        </w:rPr>
        <w:t xml:space="preserve">2015- 2016 Charge- </w:t>
      </w:r>
    </w:p>
    <w:p w:rsidR="00362DB5" w:rsidRDefault="00362DB5" w:rsidP="00B80EC5">
      <w:pPr>
        <w:rPr>
          <w:i/>
        </w:rPr>
      </w:pPr>
      <w:r>
        <w:rPr>
          <w:i/>
        </w:rPr>
        <w:t xml:space="preserve">2016- 2017 Charge- </w:t>
      </w:r>
    </w:p>
    <w:p w:rsidR="00067691" w:rsidRPr="00556292" w:rsidRDefault="003E4CC2" w:rsidP="00B80EC5">
      <w:pPr>
        <w:rPr>
          <w:i/>
        </w:rPr>
      </w:pPr>
      <w:r>
        <w:rPr>
          <w:i/>
        </w:rPr>
        <w:t>CST 2014-2015</w:t>
      </w:r>
      <w:r w:rsidR="00067691">
        <w:rPr>
          <w:i/>
        </w:rPr>
        <w:t xml:space="preserve">: Dianne </w:t>
      </w:r>
      <w:proofErr w:type="spellStart"/>
      <w:r w:rsidR="00067691">
        <w:rPr>
          <w:i/>
        </w:rPr>
        <w:t>Creagh</w:t>
      </w:r>
      <w:proofErr w:type="spellEnd"/>
      <w:r w:rsidR="00067691">
        <w:rPr>
          <w:i/>
        </w:rPr>
        <w:t xml:space="preserve">, Shawn Fink, Deb Gogniat, </w:t>
      </w:r>
      <w:r w:rsidR="00362DB5">
        <w:rPr>
          <w:i/>
        </w:rPr>
        <w:t xml:space="preserve">Jon Paulos, </w:t>
      </w:r>
      <w:r w:rsidR="00067691">
        <w:rPr>
          <w:i/>
        </w:rPr>
        <w:t>Russ McKnight, Jake Miller, Steve Snell, Rafi Veras</w:t>
      </w:r>
    </w:p>
    <w:p w:rsidR="001C332D" w:rsidRPr="004633C8" w:rsidRDefault="003E4CC2" w:rsidP="001C332D">
      <w:pPr>
        <w:rPr>
          <w:b/>
          <w:u w:val="single"/>
        </w:rPr>
      </w:pPr>
      <w:r>
        <w:rPr>
          <w:b/>
          <w:u w:val="single"/>
        </w:rPr>
        <w:t>Leading</w:t>
      </w:r>
      <w:r w:rsidR="00DD76E2" w:rsidRPr="004633C8">
        <w:rPr>
          <w:b/>
          <w:u w:val="single"/>
        </w:rPr>
        <w:t xml:space="preserve"> documents:</w:t>
      </w:r>
    </w:p>
    <w:p w:rsidR="001C332D" w:rsidRDefault="001C332D" w:rsidP="00067691">
      <w:pPr>
        <w:pStyle w:val="ListParagraph"/>
        <w:numPr>
          <w:ilvl w:val="0"/>
          <w:numId w:val="3"/>
        </w:numPr>
      </w:pPr>
      <w:r>
        <w:t xml:space="preserve">Current </w:t>
      </w:r>
      <w:r w:rsidR="00AD16CE">
        <w:t>Policies</w:t>
      </w:r>
      <w:r w:rsidR="009C0ED1">
        <w:t xml:space="preserve"> </w:t>
      </w:r>
      <w:r w:rsidR="009418D5">
        <w:t>that are still relevant</w:t>
      </w:r>
      <w:r w:rsidR="00362DB5">
        <w:t xml:space="preserve">- </w:t>
      </w:r>
    </w:p>
    <w:p w:rsidR="00067691" w:rsidRDefault="00067691" w:rsidP="001C332D">
      <w:pPr>
        <w:pStyle w:val="ListParagraph"/>
        <w:numPr>
          <w:ilvl w:val="0"/>
          <w:numId w:val="3"/>
        </w:numPr>
      </w:pPr>
      <w:r>
        <w:t xml:space="preserve">Working UUCY Communication Plan </w:t>
      </w:r>
    </w:p>
    <w:p w:rsidR="009418D5" w:rsidRDefault="00067691" w:rsidP="001C332D">
      <w:pPr>
        <w:pStyle w:val="ListParagraph"/>
        <w:numPr>
          <w:ilvl w:val="0"/>
          <w:numId w:val="3"/>
        </w:numPr>
      </w:pPr>
      <w:r>
        <w:t>2014-2015</w:t>
      </w:r>
      <w:r w:rsidR="009418D5">
        <w:t xml:space="preserve"> Budget</w:t>
      </w:r>
      <w:r>
        <w:t xml:space="preserve"> and Usage </w:t>
      </w:r>
    </w:p>
    <w:p w:rsidR="00E518BF" w:rsidRDefault="009418D5" w:rsidP="00E518BF">
      <w:pPr>
        <w:rPr>
          <w:b/>
        </w:rPr>
      </w:pPr>
      <w:r>
        <w:rPr>
          <w:b/>
        </w:rPr>
        <w:t xml:space="preserve">Initiative #1: </w:t>
      </w:r>
      <w:r w:rsidR="00E874CE">
        <w:rPr>
          <w:b/>
        </w:rPr>
        <w:t xml:space="preserve">Clearly define audience, intent, and reach for entire congregation, recruit and train resource talent- Website, </w:t>
      </w:r>
      <w:proofErr w:type="spellStart"/>
      <w:r w:rsidR="00E874CE">
        <w:rPr>
          <w:b/>
        </w:rPr>
        <w:t>EBeacon</w:t>
      </w:r>
      <w:proofErr w:type="spellEnd"/>
      <w:r w:rsidR="00E874CE">
        <w:rPr>
          <w:b/>
        </w:rPr>
        <w:t xml:space="preserve">. </w:t>
      </w:r>
    </w:p>
    <w:p w:rsidR="00523E3C" w:rsidRPr="00523E3C" w:rsidRDefault="00523E3C" w:rsidP="00E518BF">
      <w:r w:rsidRPr="00523E3C">
        <w:t>Goals:</w:t>
      </w:r>
      <w:r w:rsidR="00E874CE">
        <w:t xml:space="preserve">  Communication through all channels and Recruitment. Presentation to Congregation at May 2015 Meeting. </w:t>
      </w:r>
    </w:p>
    <w:p w:rsidR="00954EEE" w:rsidRPr="00523E3C" w:rsidRDefault="00523E3C" w:rsidP="00E518BF">
      <w:r w:rsidRPr="00523E3C">
        <w:t>Objectives:</w:t>
      </w:r>
      <w:r w:rsidR="00E874CE">
        <w:t xml:space="preserve"> Sustainability of these two most important </w:t>
      </w:r>
      <w:proofErr w:type="spellStart"/>
      <w:r w:rsidR="00E874CE">
        <w:t>inreac</w:t>
      </w:r>
      <w:r w:rsidR="00270B90">
        <w:t>h</w:t>
      </w:r>
      <w:proofErr w:type="spellEnd"/>
      <w:r w:rsidR="00270B90">
        <w:t xml:space="preserve"> and outreach channels at UUCY</w:t>
      </w:r>
    </w:p>
    <w:tbl>
      <w:tblPr>
        <w:tblStyle w:val="TableGrid"/>
        <w:tblW w:w="5000" w:type="pct"/>
        <w:tblLook w:val="04A0" w:firstRow="1" w:lastRow="0" w:firstColumn="1" w:lastColumn="0" w:noHBand="0" w:noVBand="1"/>
      </w:tblPr>
      <w:tblGrid>
        <w:gridCol w:w="2434"/>
        <w:gridCol w:w="2747"/>
        <w:gridCol w:w="2176"/>
        <w:gridCol w:w="2521"/>
        <w:gridCol w:w="3298"/>
      </w:tblGrid>
      <w:tr w:rsidR="00FE51D8" w:rsidTr="00643D99">
        <w:tc>
          <w:tcPr>
            <w:tcW w:w="972" w:type="pct"/>
          </w:tcPr>
          <w:p w:rsidR="00FE51D8" w:rsidRDefault="00FE51D8" w:rsidP="00643D99">
            <w:pPr>
              <w:rPr>
                <w:b/>
              </w:rPr>
            </w:pPr>
            <w:r>
              <w:rPr>
                <w:b/>
              </w:rPr>
              <w:t>Objective driven Actions</w:t>
            </w:r>
          </w:p>
        </w:tc>
        <w:tc>
          <w:tcPr>
            <w:tcW w:w="948" w:type="pct"/>
          </w:tcPr>
          <w:p w:rsidR="00FE51D8" w:rsidRDefault="00FE51D8" w:rsidP="00643D99">
            <w:pPr>
              <w:rPr>
                <w:b/>
              </w:rPr>
            </w:pPr>
            <w:r>
              <w:rPr>
                <w:b/>
              </w:rPr>
              <w:t>Resources</w:t>
            </w:r>
          </w:p>
        </w:tc>
        <w:tc>
          <w:tcPr>
            <w:tcW w:w="768" w:type="pct"/>
          </w:tcPr>
          <w:p w:rsidR="00FE51D8" w:rsidRDefault="00FE51D8" w:rsidP="00643D99">
            <w:pPr>
              <w:rPr>
                <w:b/>
              </w:rPr>
            </w:pPr>
            <w:r>
              <w:rPr>
                <w:b/>
              </w:rPr>
              <w:t>Methods of Assessment</w:t>
            </w:r>
          </w:p>
        </w:tc>
        <w:tc>
          <w:tcPr>
            <w:tcW w:w="1010" w:type="pct"/>
          </w:tcPr>
          <w:p w:rsidR="00FE51D8" w:rsidRDefault="00FE51D8" w:rsidP="00643D99">
            <w:pPr>
              <w:rPr>
                <w:b/>
              </w:rPr>
            </w:pPr>
            <w:r>
              <w:rPr>
                <w:b/>
              </w:rPr>
              <w:t>Responsible person(s)</w:t>
            </w:r>
          </w:p>
        </w:tc>
        <w:tc>
          <w:tcPr>
            <w:tcW w:w="1302" w:type="pct"/>
          </w:tcPr>
          <w:p w:rsidR="00FE51D8" w:rsidRDefault="00FE51D8" w:rsidP="00643D99">
            <w:pPr>
              <w:rPr>
                <w:b/>
              </w:rPr>
            </w:pPr>
            <w:r>
              <w:rPr>
                <w:b/>
              </w:rPr>
              <w:t>Indicators and Timeline</w:t>
            </w:r>
          </w:p>
        </w:tc>
      </w:tr>
      <w:tr w:rsidR="00FE51D8" w:rsidTr="00643D99">
        <w:tc>
          <w:tcPr>
            <w:tcW w:w="972" w:type="pct"/>
          </w:tcPr>
          <w:p w:rsidR="00FE51D8" w:rsidRDefault="008359EA" w:rsidP="00E874CE">
            <w:pPr>
              <w:pStyle w:val="ListParagraph"/>
              <w:numPr>
                <w:ilvl w:val="0"/>
                <w:numId w:val="7"/>
              </w:numPr>
              <w:rPr>
                <w:b/>
              </w:rPr>
            </w:pPr>
            <w:r>
              <w:rPr>
                <w:b/>
              </w:rPr>
              <w:lastRenderedPageBreak/>
              <w:t>Strategic reassessment of website</w:t>
            </w:r>
            <w:r w:rsidR="00270B90">
              <w:rPr>
                <w:b/>
              </w:rPr>
              <w:t xml:space="preserve"> and </w:t>
            </w:r>
            <w:proofErr w:type="spellStart"/>
            <w:r w:rsidR="00270B90">
              <w:rPr>
                <w:b/>
              </w:rPr>
              <w:t>Ebeacon</w:t>
            </w:r>
            <w:proofErr w:type="spellEnd"/>
          </w:p>
          <w:p w:rsidR="00E874CE" w:rsidRDefault="00E874CE" w:rsidP="00E874CE">
            <w:pPr>
              <w:pStyle w:val="ListParagraph"/>
              <w:numPr>
                <w:ilvl w:val="0"/>
                <w:numId w:val="7"/>
              </w:numPr>
              <w:rPr>
                <w:b/>
              </w:rPr>
            </w:pPr>
            <w:r>
              <w:rPr>
                <w:b/>
              </w:rPr>
              <w:t xml:space="preserve">Write website </w:t>
            </w:r>
            <w:r w:rsidR="00270B90">
              <w:rPr>
                <w:b/>
              </w:rPr>
              <w:t xml:space="preserve">and </w:t>
            </w:r>
            <w:proofErr w:type="spellStart"/>
            <w:r w:rsidR="00270B90">
              <w:rPr>
                <w:b/>
              </w:rPr>
              <w:t>Ebeacon</w:t>
            </w:r>
            <w:proofErr w:type="spellEnd"/>
            <w:r w:rsidR="00270B90">
              <w:rPr>
                <w:b/>
              </w:rPr>
              <w:t xml:space="preserve"> </w:t>
            </w:r>
            <w:r>
              <w:rPr>
                <w:b/>
              </w:rPr>
              <w:t>admin procedure.</w:t>
            </w:r>
          </w:p>
          <w:p w:rsidR="008359EA" w:rsidRDefault="00954EEE" w:rsidP="00E874CE">
            <w:pPr>
              <w:pStyle w:val="ListParagraph"/>
              <w:numPr>
                <w:ilvl w:val="0"/>
                <w:numId w:val="7"/>
              </w:numPr>
              <w:rPr>
                <w:b/>
              </w:rPr>
            </w:pPr>
            <w:r>
              <w:rPr>
                <w:b/>
              </w:rPr>
              <w:t>Recrui</w:t>
            </w:r>
            <w:r w:rsidR="00270B90">
              <w:rPr>
                <w:b/>
              </w:rPr>
              <w:t xml:space="preserve">t Web Team and identify </w:t>
            </w:r>
            <w:proofErr w:type="spellStart"/>
            <w:r w:rsidR="00270B90">
              <w:rPr>
                <w:b/>
              </w:rPr>
              <w:t>leader,</w:t>
            </w:r>
            <w:r>
              <w:rPr>
                <w:b/>
              </w:rPr>
              <w:t>T</w:t>
            </w:r>
            <w:r w:rsidR="008359EA">
              <w:rPr>
                <w:b/>
              </w:rPr>
              <w:t>rain</w:t>
            </w:r>
            <w:proofErr w:type="spellEnd"/>
            <w:r w:rsidR="008359EA">
              <w:rPr>
                <w:b/>
              </w:rPr>
              <w:t xml:space="preserve"> owners for </w:t>
            </w:r>
            <w:r w:rsidR="00270B90">
              <w:rPr>
                <w:b/>
              </w:rPr>
              <w:t xml:space="preserve">specific pages; Recruitment for </w:t>
            </w:r>
            <w:proofErr w:type="spellStart"/>
            <w:r w:rsidR="00270B90">
              <w:rPr>
                <w:b/>
              </w:rPr>
              <w:t>Ebeacon</w:t>
            </w:r>
            <w:proofErr w:type="spellEnd"/>
            <w:r w:rsidR="00270B90">
              <w:rPr>
                <w:b/>
              </w:rPr>
              <w:t xml:space="preserve"> team, training and leader confirmation</w:t>
            </w:r>
          </w:p>
          <w:p w:rsidR="00954EEE" w:rsidRPr="00E874CE" w:rsidRDefault="00954EEE" w:rsidP="00E874CE">
            <w:pPr>
              <w:pStyle w:val="ListParagraph"/>
              <w:numPr>
                <w:ilvl w:val="0"/>
                <w:numId w:val="7"/>
              </w:numPr>
              <w:rPr>
                <w:b/>
              </w:rPr>
            </w:pPr>
            <w:r>
              <w:rPr>
                <w:b/>
              </w:rPr>
              <w:t>Recruitment wave post Congregational Meeting</w:t>
            </w:r>
          </w:p>
        </w:tc>
        <w:tc>
          <w:tcPr>
            <w:tcW w:w="948" w:type="pct"/>
          </w:tcPr>
          <w:p w:rsidR="00FE51D8" w:rsidRDefault="00E874CE" w:rsidP="00E874CE">
            <w:pPr>
              <w:pStyle w:val="ListParagraph"/>
              <w:numPr>
                <w:ilvl w:val="0"/>
                <w:numId w:val="8"/>
              </w:numPr>
              <w:rPr>
                <w:b/>
              </w:rPr>
            </w:pPr>
            <w:r>
              <w:rPr>
                <w:b/>
              </w:rPr>
              <w:t>Shawn Fink, Web design resource team</w:t>
            </w:r>
            <w:r w:rsidR="00270B90">
              <w:rPr>
                <w:b/>
              </w:rPr>
              <w:t xml:space="preserve">, </w:t>
            </w:r>
            <w:proofErr w:type="spellStart"/>
            <w:r w:rsidR="00270B90">
              <w:rPr>
                <w:b/>
              </w:rPr>
              <w:t>Ebeacon</w:t>
            </w:r>
            <w:proofErr w:type="spellEnd"/>
            <w:r w:rsidR="00270B90">
              <w:rPr>
                <w:b/>
              </w:rPr>
              <w:t xml:space="preserve"> Team</w:t>
            </w:r>
            <w:r w:rsidR="008359EA">
              <w:rPr>
                <w:b/>
              </w:rPr>
              <w:t>; available remaining budget</w:t>
            </w:r>
          </w:p>
          <w:p w:rsidR="00E874CE" w:rsidRDefault="00270B90" w:rsidP="00E874CE">
            <w:pPr>
              <w:pStyle w:val="ListParagraph"/>
              <w:numPr>
                <w:ilvl w:val="0"/>
                <w:numId w:val="8"/>
              </w:numPr>
              <w:rPr>
                <w:b/>
              </w:rPr>
            </w:pPr>
            <w:r>
              <w:rPr>
                <w:b/>
              </w:rPr>
              <w:t>Communication Policies and Procedures in progress.</w:t>
            </w:r>
          </w:p>
          <w:p w:rsidR="008359EA" w:rsidRDefault="008359EA" w:rsidP="00E874CE">
            <w:pPr>
              <w:pStyle w:val="ListParagraph"/>
              <w:numPr>
                <w:ilvl w:val="0"/>
                <w:numId w:val="8"/>
              </w:numPr>
              <w:rPr>
                <w:b/>
              </w:rPr>
            </w:pPr>
            <w:r>
              <w:rPr>
                <w:b/>
              </w:rPr>
              <w:t>Communication channels and Communications Steering Team (CST)</w:t>
            </w:r>
          </w:p>
          <w:p w:rsidR="00954EEE" w:rsidRPr="00E874CE" w:rsidRDefault="00954EEE" w:rsidP="00E874CE">
            <w:pPr>
              <w:pStyle w:val="ListParagraph"/>
              <w:numPr>
                <w:ilvl w:val="0"/>
                <w:numId w:val="8"/>
              </w:numPr>
              <w:rPr>
                <w:b/>
              </w:rPr>
            </w:pPr>
            <w:r>
              <w:rPr>
                <w:b/>
              </w:rPr>
              <w:t>CST, PC, Board- whole congregation</w:t>
            </w:r>
          </w:p>
        </w:tc>
        <w:tc>
          <w:tcPr>
            <w:tcW w:w="768" w:type="pct"/>
          </w:tcPr>
          <w:p w:rsidR="00FE51D8" w:rsidRDefault="00E874CE" w:rsidP="00E874CE">
            <w:pPr>
              <w:pStyle w:val="ListParagraph"/>
              <w:numPr>
                <w:ilvl w:val="0"/>
                <w:numId w:val="9"/>
              </w:numPr>
              <w:rPr>
                <w:b/>
              </w:rPr>
            </w:pPr>
            <w:r>
              <w:rPr>
                <w:b/>
              </w:rPr>
              <w:t xml:space="preserve">Strategic Audit. </w:t>
            </w:r>
          </w:p>
          <w:p w:rsidR="008359EA" w:rsidRDefault="008359EA" w:rsidP="00E874CE">
            <w:pPr>
              <w:pStyle w:val="ListParagraph"/>
              <w:numPr>
                <w:ilvl w:val="0"/>
                <w:numId w:val="9"/>
              </w:numPr>
              <w:rPr>
                <w:b/>
              </w:rPr>
            </w:pPr>
            <w:r>
              <w:rPr>
                <w:b/>
              </w:rPr>
              <w:t>Quarterly meetings with Web Team</w:t>
            </w:r>
            <w:r w:rsidR="00270B90">
              <w:rPr>
                <w:b/>
              </w:rPr>
              <w:t xml:space="preserve"> and </w:t>
            </w:r>
            <w:proofErr w:type="spellStart"/>
            <w:r w:rsidR="00270B90">
              <w:rPr>
                <w:b/>
              </w:rPr>
              <w:t>Ebeacon</w:t>
            </w:r>
            <w:proofErr w:type="spellEnd"/>
            <w:r w:rsidR="00270B90">
              <w:rPr>
                <w:b/>
              </w:rPr>
              <w:t xml:space="preserve"> Team</w:t>
            </w:r>
          </w:p>
          <w:p w:rsidR="008359EA" w:rsidRDefault="008359EA" w:rsidP="00E874CE">
            <w:pPr>
              <w:pStyle w:val="ListParagraph"/>
              <w:numPr>
                <w:ilvl w:val="0"/>
                <w:numId w:val="9"/>
              </w:numPr>
              <w:rPr>
                <w:b/>
              </w:rPr>
            </w:pPr>
            <w:r>
              <w:rPr>
                <w:b/>
              </w:rPr>
              <w:t>As above</w:t>
            </w:r>
          </w:p>
          <w:p w:rsidR="00954EEE" w:rsidRPr="00E874CE" w:rsidRDefault="00270B90" w:rsidP="00E874CE">
            <w:pPr>
              <w:pStyle w:val="ListParagraph"/>
              <w:numPr>
                <w:ilvl w:val="0"/>
                <w:numId w:val="9"/>
              </w:numPr>
              <w:rPr>
                <w:b/>
              </w:rPr>
            </w:pPr>
            <w:r>
              <w:rPr>
                <w:b/>
              </w:rPr>
              <w:t xml:space="preserve">Working teams </w:t>
            </w:r>
            <w:r w:rsidR="00954EEE">
              <w:rPr>
                <w:b/>
              </w:rPr>
              <w:t>and backups</w:t>
            </w:r>
          </w:p>
        </w:tc>
        <w:tc>
          <w:tcPr>
            <w:tcW w:w="1010" w:type="pct"/>
          </w:tcPr>
          <w:p w:rsidR="00FE51D8" w:rsidRDefault="00E874CE" w:rsidP="00E874CE">
            <w:pPr>
              <w:pStyle w:val="ListParagraph"/>
              <w:numPr>
                <w:ilvl w:val="0"/>
                <w:numId w:val="10"/>
              </w:numPr>
              <w:rPr>
                <w:b/>
              </w:rPr>
            </w:pPr>
            <w:r>
              <w:rPr>
                <w:b/>
              </w:rPr>
              <w:t>Oversight by DCA</w:t>
            </w:r>
          </w:p>
          <w:p w:rsidR="008359EA" w:rsidRDefault="008359EA" w:rsidP="00E874CE">
            <w:pPr>
              <w:pStyle w:val="ListParagraph"/>
              <w:numPr>
                <w:ilvl w:val="0"/>
                <w:numId w:val="10"/>
              </w:numPr>
              <w:rPr>
                <w:b/>
              </w:rPr>
            </w:pPr>
            <w:r>
              <w:rPr>
                <w:b/>
              </w:rPr>
              <w:t>Oversight by DCA</w:t>
            </w:r>
          </w:p>
          <w:p w:rsidR="008359EA" w:rsidRDefault="008359EA" w:rsidP="00E874CE">
            <w:pPr>
              <w:pStyle w:val="ListParagraph"/>
              <w:numPr>
                <w:ilvl w:val="0"/>
                <w:numId w:val="10"/>
              </w:numPr>
              <w:rPr>
                <w:b/>
              </w:rPr>
            </w:pPr>
            <w:r>
              <w:rPr>
                <w:b/>
              </w:rPr>
              <w:t>Oversight by DCA/ Championed by CST, Program Council, and Staff Team</w:t>
            </w:r>
          </w:p>
          <w:p w:rsidR="00954EEE" w:rsidRPr="00E874CE" w:rsidRDefault="00954EEE" w:rsidP="00270B90">
            <w:pPr>
              <w:pStyle w:val="ListParagraph"/>
              <w:numPr>
                <w:ilvl w:val="0"/>
                <w:numId w:val="10"/>
              </w:numPr>
              <w:rPr>
                <w:b/>
              </w:rPr>
            </w:pPr>
            <w:r>
              <w:rPr>
                <w:b/>
              </w:rPr>
              <w:t>Oversight by DCA and Team leader</w:t>
            </w:r>
            <w:r w:rsidR="00270B90">
              <w:rPr>
                <w:b/>
              </w:rPr>
              <w:t>s</w:t>
            </w:r>
          </w:p>
        </w:tc>
        <w:tc>
          <w:tcPr>
            <w:tcW w:w="1302" w:type="pct"/>
          </w:tcPr>
          <w:p w:rsidR="00FE51D8" w:rsidRPr="009E1BB8" w:rsidRDefault="00E874CE" w:rsidP="00E874CE">
            <w:pPr>
              <w:pStyle w:val="ListParagraph"/>
              <w:numPr>
                <w:ilvl w:val="0"/>
                <w:numId w:val="11"/>
              </w:numPr>
              <w:rPr>
                <w:b/>
                <w:color w:val="FF0000"/>
              </w:rPr>
            </w:pPr>
            <w:r w:rsidRPr="009E1BB8">
              <w:rPr>
                <w:b/>
                <w:color w:val="FF0000"/>
              </w:rPr>
              <w:t>Completed by Feb. 2015; assessment by Google Analytics</w:t>
            </w:r>
            <w:r w:rsidR="00270B90" w:rsidRPr="009E1BB8">
              <w:rPr>
                <w:b/>
                <w:color w:val="FF0000"/>
              </w:rPr>
              <w:t xml:space="preserve"> and </w:t>
            </w:r>
            <w:proofErr w:type="spellStart"/>
            <w:r w:rsidR="00270B90" w:rsidRPr="009E1BB8">
              <w:rPr>
                <w:b/>
                <w:color w:val="FF0000"/>
              </w:rPr>
              <w:t>Mailchimp</w:t>
            </w:r>
            <w:proofErr w:type="spellEnd"/>
            <w:r w:rsidR="00270B90" w:rsidRPr="009E1BB8">
              <w:rPr>
                <w:b/>
                <w:color w:val="FF0000"/>
              </w:rPr>
              <w:t xml:space="preserve"> reporting.</w:t>
            </w:r>
          </w:p>
          <w:p w:rsidR="008359EA" w:rsidRDefault="008359EA" w:rsidP="00E874CE">
            <w:pPr>
              <w:pStyle w:val="ListParagraph"/>
              <w:numPr>
                <w:ilvl w:val="0"/>
                <w:numId w:val="11"/>
              </w:numPr>
              <w:rPr>
                <w:b/>
              </w:rPr>
            </w:pPr>
            <w:r>
              <w:rPr>
                <w:b/>
              </w:rPr>
              <w:t>Completed by end Dec. 2014.</w:t>
            </w:r>
          </w:p>
          <w:p w:rsidR="008359EA" w:rsidRPr="009E1BB8" w:rsidRDefault="008359EA" w:rsidP="00E874CE">
            <w:pPr>
              <w:pStyle w:val="ListParagraph"/>
              <w:numPr>
                <w:ilvl w:val="0"/>
                <w:numId w:val="11"/>
              </w:numPr>
              <w:rPr>
                <w:b/>
                <w:color w:val="FF0000"/>
              </w:rPr>
            </w:pPr>
            <w:r w:rsidRPr="009E1BB8">
              <w:rPr>
                <w:b/>
                <w:color w:val="FF0000"/>
              </w:rPr>
              <w:t xml:space="preserve">Recruitment and training by end January 2015. </w:t>
            </w:r>
          </w:p>
          <w:p w:rsidR="00954EEE" w:rsidRPr="00E874CE" w:rsidRDefault="00270B90" w:rsidP="00E874CE">
            <w:pPr>
              <w:pStyle w:val="ListParagraph"/>
              <w:numPr>
                <w:ilvl w:val="0"/>
                <w:numId w:val="11"/>
              </w:numPr>
              <w:rPr>
                <w:b/>
              </w:rPr>
            </w:pPr>
            <w:r>
              <w:rPr>
                <w:b/>
              </w:rPr>
              <w:t>Recruitment and training immediately/ongoing</w:t>
            </w:r>
          </w:p>
        </w:tc>
      </w:tr>
    </w:tbl>
    <w:p w:rsidR="00270B90" w:rsidRDefault="00270B90" w:rsidP="001C332D">
      <w:pPr>
        <w:rPr>
          <w:b/>
        </w:rPr>
      </w:pPr>
    </w:p>
    <w:p w:rsidR="00912CC7" w:rsidRDefault="009418D5" w:rsidP="001C332D">
      <w:pPr>
        <w:rPr>
          <w:b/>
        </w:rPr>
      </w:pPr>
      <w:r>
        <w:rPr>
          <w:b/>
        </w:rPr>
        <w:t>Initiative #2:</w:t>
      </w:r>
      <w:r w:rsidR="009E5A97">
        <w:rPr>
          <w:b/>
        </w:rPr>
        <w:t xml:space="preserve"> Create UUCY Communications Policy and Procedure Handbook</w:t>
      </w:r>
    </w:p>
    <w:p w:rsidR="00523E3C" w:rsidRPr="00523E3C" w:rsidRDefault="00523E3C" w:rsidP="001C332D">
      <w:r w:rsidRPr="00523E3C">
        <w:t>Goals:</w:t>
      </w:r>
      <w:r w:rsidR="009E5A97">
        <w:t xml:space="preserve"> Create leading documents and resources for UUCY to share involvement of communications with membership at large. </w:t>
      </w:r>
    </w:p>
    <w:p w:rsidR="00FE51D8" w:rsidRPr="00523E3C" w:rsidRDefault="00523E3C" w:rsidP="001C332D">
      <w:r w:rsidRPr="00523E3C">
        <w:t>Objectives:</w:t>
      </w:r>
      <w:r w:rsidR="009E5A97">
        <w:t xml:space="preserve"> </w:t>
      </w:r>
      <w:r w:rsidR="006F1902">
        <w:t xml:space="preserve"> Work with CST leaders and create best practices to create this handbook. </w:t>
      </w:r>
    </w:p>
    <w:tbl>
      <w:tblPr>
        <w:tblStyle w:val="TableGrid"/>
        <w:tblW w:w="5000" w:type="pct"/>
        <w:tblLook w:val="04A0" w:firstRow="1" w:lastRow="0" w:firstColumn="1" w:lastColumn="0" w:noHBand="0" w:noVBand="1"/>
      </w:tblPr>
      <w:tblGrid>
        <w:gridCol w:w="2567"/>
        <w:gridCol w:w="2558"/>
        <w:gridCol w:w="2243"/>
        <w:gridCol w:w="2519"/>
        <w:gridCol w:w="3289"/>
      </w:tblGrid>
      <w:tr w:rsidR="00FE51D8" w:rsidTr="00643D99">
        <w:tc>
          <w:tcPr>
            <w:tcW w:w="972" w:type="pct"/>
          </w:tcPr>
          <w:p w:rsidR="00FE51D8" w:rsidRDefault="00FE51D8" w:rsidP="00643D99">
            <w:pPr>
              <w:rPr>
                <w:b/>
              </w:rPr>
            </w:pPr>
            <w:r>
              <w:rPr>
                <w:b/>
              </w:rPr>
              <w:t>Objective driven Actions</w:t>
            </w:r>
          </w:p>
        </w:tc>
        <w:tc>
          <w:tcPr>
            <w:tcW w:w="948" w:type="pct"/>
          </w:tcPr>
          <w:p w:rsidR="00FE51D8" w:rsidRDefault="00FE51D8" w:rsidP="00643D99">
            <w:pPr>
              <w:rPr>
                <w:b/>
              </w:rPr>
            </w:pPr>
            <w:r>
              <w:rPr>
                <w:b/>
              </w:rPr>
              <w:t>Resources</w:t>
            </w:r>
          </w:p>
        </w:tc>
        <w:tc>
          <w:tcPr>
            <w:tcW w:w="768" w:type="pct"/>
          </w:tcPr>
          <w:p w:rsidR="00FE51D8" w:rsidRDefault="00FE51D8" w:rsidP="00643D99">
            <w:pPr>
              <w:rPr>
                <w:b/>
              </w:rPr>
            </w:pPr>
            <w:r>
              <w:rPr>
                <w:b/>
              </w:rPr>
              <w:t>Methods of Assessment</w:t>
            </w:r>
          </w:p>
        </w:tc>
        <w:tc>
          <w:tcPr>
            <w:tcW w:w="1010" w:type="pct"/>
          </w:tcPr>
          <w:p w:rsidR="00FE51D8" w:rsidRDefault="00FE51D8" w:rsidP="00643D99">
            <w:pPr>
              <w:rPr>
                <w:b/>
              </w:rPr>
            </w:pPr>
            <w:r>
              <w:rPr>
                <w:b/>
              </w:rPr>
              <w:t>Responsible person(s)</w:t>
            </w:r>
          </w:p>
        </w:tc>
        <w:tc>
          <w:tcPr>
            <w:tcW w:w="1302" w:type="pct"/>
          </w:tcPr>
          <w:p w:rsidR="00FE51D8" w:rsidRDefault="00FE51D8" w:rsidP="00643D99">
            <w:pPr>
              <w:rPr>
                <w:b/>
              </w:rPr>
            </w:pPr>
            <w:r>
              <w:rPr>
                <w:b/>
              </w:rPr>
              <w:t>Indicators and Timeline</w:t>
            </w:r>
          </w:p>
        </w:tc>
      </w:tr>
      <w:tr w:rsidR="00FE51D8" w:rsidTr="00643D99">
        <w:tc>
          <w:tcPr>
            <w:tcW w:w="972" w:type="pct"/>
          </w:tcPr>
          <w:p w:rsidR="00FE51D8" w:rsidRDefault="006F1902" w:rsidP="006F1902">
            <w:pPr>
              <w:pStyle w:val="ListParagraph"/>
              <w:numPr>
                <w:ilvl w:val="0"/>
                <w:numId w:val="12"/>
              </w:numPr>
              <w:rPr>
                <w:b/>
              </w:rPr>
            </w:pPr>
            <w:r>
              <w:rPr>
                <w:b/>
              </w:rPr>
              <w:t xml:space="preserve">Send working policies to CST </w:t>
            </w:r>
            <w:r>
              <w:rPr>
                <w:b/>
              </w:rPr>
              <w:lastRenderedPageBreak/>
              <w:t>Task Force on Policies for review and approval.</w:t>
            </w:r>
          </w:p>
          <w:p w:rsidR="00954EEE" w:rsidRPr="006F1902" w:rsidRDefault="00954EEE" w:rsidP="006F1902">
            <w:pPr>
              <w:pStyle w:val="ListParagraph"/>
              <w:numPr>
                <w:ilvl w:val="0"/>
                <w:numId w:val="12"/>
              </w:numPr>
              <w:rPr>
                <w:b/>
              </w:rPr>
            </w:pPr>
            <w:r>
              <w:rPr>
                <w:b/>
              </w:rPr>
              <w:t xml:space="preserve">Communicate the policies and </w:t>
            </w:r>
            <w:bookmarkStart w:id="0" w:name="_GoBack"/>
            <w:bookmarkEnd w:id="0"/>
            <w:r>
              <w:rPr>
                <w:b/>
              </w:rPr>
              <w:t>procedures</w:t>
            </w:r>
          </w:p>
        </w:tc>
        <w:tc>
          <w:tcPr>
            <w:tcW w:w="948" w:type="pct"/>
          </w:tcPr>
          <w:p w:rsidR="00FE51D8" w:rsidRPr="009E1BB8" w:rsidRDefault="006F1902" w:rsidP="006F1902">
            <w:pPr>
              <w:pStyle w:val="ListParagraph"/>
              <w:numPr>
                <w:ilvl w:val="0"/>
                <w:numId w:val="13"/>
              </w:numPr>
              <w:rPr>
                <w:b/>
                <w:color w:val="FF0000"/>
              </w:rPr>
            </w:pPr>
            <w:r w:rsidRPr="009E1BB8">
              <w:rPr>
                <w:b/>
                <w:color w:val="FF0000"/>
              </w:rPr>
              <w:lastRenderedPageBreak/>
              <w:t xml:space="preserve">CST Task Force on Policies: </w:t>
            </w:r>
            <w:r w:rsidRPr="009E1BB8">
              <w:rPr>
                <w:b/>
                <w:color w:val="FF0000"/>
              </w:rPr>
              <w:lastRenderedPageBreak/>
              <w:t xml:space="preserve">Dianne </w:t>
            </w:r>
            <w:proofErr w:type="spellStart"/>
            <w:r w:rsidRPr="009E1BB8">
              <w:rPr>
                <w:b/>
                <w:color w:val="FF0000"/>
              </w:rPr>
              <w:t>Creagh</w:t>
            </w:r>
            <w:proofErr w:type="spellEnd"/>
            <w:r w:rsidRPr="009E1BB8">
              <w:rPr>
                <w:b/>
                <w:color w:val="FF0000"/>
              </w:rPr>
              <w:t>, Rafi Veras, Joan Fulton, Lisa Hallett, PC</w:t>
            </w:r>
          </w:p>
          <w:p w:rsidR="006F1902" w:rsidRDefault="006F1902" w:rsidP="006F1902">
            <w:pPr>
              <w:ind w:left="360"/>
              <w:rPr>
                <w:b/>
              </w:rPr>
            </w:pPr>
            <w:r>
              <w:rPr>
                <w:b/>
              </w:rPr>
              <w:t xml:space="preserve">   (research on existing UU policies completed already by DCA)</w:t>
            </w:r>
          </w:p>
          <w:p w:rsidR="00954EEE" w:rsidRPr="00954EEE" w:rsidRDefault="00954EEE" w:rsidP="00954EEE">
            <w:pPr>
              <w:pStyle w:val="ListParagraph"/>
              <w:numPr>
                <w:ilvl w:val="0"/>
                <w:numId w:val="13"/>
              </w:numPr>
              <w:rPr>
                <w:b/>
              </w:rPr>
            </w:pPr>
            <w:r>
              <w:rPr>
                <w:b/>
              </w:rPr>
              <w:t>Presentations to CST, PC, Board, and post on Website</w:t>
            </w:r>
          </w:p>
        </w:tc>
        <w:tc>
          <w:tcPr>
            <w:tcW w:w="768" w:type="pct"/>
          </w:tcPr>
          <w:p w:rsidR="00FE51D8" w:rsidRDefault="006F1902" w:rsidP="006F1902">
            <w:pPr>
              <w:pStyle w:val="ListParagraph"/>
              <w:numPr>
                <w:ilvl w:val="0"/>
                <w:numId w:val="14"/>
              </w:numPr>
              <w:rPr>
                <w:b/>
              </w:rPr>
            </w:pPr>
            <w:r>
              <w:rPr>
                <w:b/>
              </w:rPr>
              <w:lastRenderedPageBreak/>
              <w:t xml:space="preserve">Annual review by CST </w:t>
            </w:r>
            <w:r>
              <w:rPr>
                <w:b/>
              </w:rPr>
              <w:lastRenderedPageBreak/>
              <w:t xml:space="preserve">and Program Council every spring </w:t>
            </w:r>
          </w:p>
          <w:p w:rsidR="00954EEE" w:rsidRPr="006F1902" w:rsidRDefault="00954EEE" w:rsidP="006F1902">
            <w:pPr>
              <w:pStyle w:val="ListParagraph"/>
              <w:numPr>
                <w:ilvl w:val="0"/>
                <w:numId w:val="14"/>
              </w:numPr>
              <w:rPr>
                <w:b/>
              </w:rPr>
            </w:pPr>
            <w:r>
              <w:rPr>
                <w:b/>
              </w:rPr>
              <w:t>Consider introduction of Audience/Interest Survey (see Parking Lot)</w:t>
            </w:r>
          </w:p>
        </w:tc>
        <w:tc>
          <w:tcPr>
            <w:tcW w:w="1010" w:type="pct"/>
          </w:tcPr>
          <w:p w:rsidR="00FE51D8" w:rsidRDefault="006F1902" w:rsidP="006F1902">
            <w:pPr>
              <w:pStyle w:val="ListParagraph"/>
              <w:numPr>
                <w:ilvl w:val="0"/>
                <w:numId w:val="15"/>
              </w:numPr>
              <w:rPr>
                <w:b/>
              </w:rPr>
            </w:pPr>
            <w:r>
              <w:rPr>
                <w:b/>
              </w:rPr>
              <w:lastRenderedPageBreak/>
              <w:t xml:space="preserve">Led by DCA, approved by CST </w:t>
            </w:r>
            <w:r>
              <w:rPr>
                <w:b/>
              </w:rPr>
              <w:lastRenderedPageBreak/>
              <w:t>and PC</w:t>
            </w:r>
          </w:p>
          <w:p w:rsidR="00954EEE" w:rsidRPr="006F1902" w:rsidRDefault="00954EEE" w:rsidP="006F1902">
            <w:pPr>
              <w:pStyle w:val="ListParagraph"/>
              <w:numPr>
                <w:ilvl w:val="0"/>
                <w:numId w:val="15"/>
              </w:numPr>
              <w:rPr>
                <w:b/>
              </w:rPr>
            </w:pPr>
            <w:r>
              <w:rPr>
                <w:b/>
              </w:rPr>
              <w:t>DCA with approval by above bodies</w:t>
            </w:r>
          </w:p>
        </w:tc>
        <w:tc>
          <w:tcPr>
            <w:tcW w:w="1302" w:type="pct"/>
          </w:tcPr>
          <w:p w:rsidR="00FE51D8" w:rsidRDefault="006F1902" w:rsidP="006F1902">
            <w:pPr>
              <w:pStyle w:val="ListParagraph"/>
              <w:numPr>
                <w:ilvl w:val="0"/>
                <w:numId w:val="16"/>
              </w:numPr>
              <w:rPr>
                <w:b/>
              </w:rPr>
            </w:pPr>
            <w:r>
              <w:rPr>
                <w:b/>
              </w:rPr>
              <w:lastRenderedPageBreak/>
              <w:t xml:space="preserve">Presentation of handbook to </w:t>
            </w:r>
            <w:r>
              <w:rPr>
                <w:b/>
              </w:rPr>
              <w:lastRenderedPageBreak/>
              <w:t>congregation at May 2015 meeting</w:t>
            </w:r>
          </w:p>
          <w:p w:rsidR="00954EEE" w:rsidRPr="006F1902" w:rsidRDefault="00954EEE" w:rsidP="006F1902">
            <w:pPr>
              <w:pStyle w:val="ListParagraph"/>
              <w:numPr>
                <w:ilvl w:val="0"/>
                <w:numId w:val="16"/>
              </w:numPr>
              <w:rPr>
                <w:b/>
              </w:rPr>
            </w:pPr>
            <w:r>
              <w:rPr>
                <w:b/>
              </w:rPr>
              <w:t>Presentation to Leaders at April 2015 meetings</w:t>
            </w:r>
          </w:p>
        </w:tc>
      </w:tr>
    </w:tbl>
    <w:p w:rsidR="004633C8" w:rsidRPr="00FE51D8" w:rsidRDefault="004633C8" w:rsidP="001C332D">
      <w:pPr>
        <w:rPr>
          <w:b/>
        </w:rPr>
      </w:pPr>
    </w:p>
    <w:p w:rsidR="004633C8" w:rsidRPr="00717EAB" w:rsidRDefault="003E4CC2" w:rsidP="00717EAB">
      <w:pPr>
        <w:jc w:val="center"/>
        <w:rPr>
          <w:b/>
          <w:u w:val="single"/>
        </w:rPr>
      </w:pPr>
      <w:r>
        <w:rPr>
          <w:b/>
          <w:u w:val="single"/>
        </w:rPr>
        <w:t>Long Range Initiatives</w:t>
      </w:r>
      <w:r w:rsidR="004633C8" w:rsidRPr="00717EAB">
        <w:rPr>
          <w:b/>
          <w:u w:val="single"/>
        </w:rPr>
        <w:t>:</w:t>
      </w:r>
    </w:p>
    <w:p w:rsidR="001C332D" w:rsidRDefault="001C332D" w:rsidP="001C332D">
      <w:r>
        <w:t xml:space="preserve">Initiative 1: </w:t>
      </w:r>
    </w:p>
    <w:p w:rsidR="00FE51D8" w:rsidRDefault="001C332D" w:rsidP="001C332D">
      <w:r>
        <w:tab/>
      </w:r>
      <w:r w:rsidR="00FE51D8">
        <w:t>Goals:</w:t>
      </w:r>
    </w:p>
    <w:p w:rsidR="00FE51D8" w:rsidRPr="001C332D" w:rsidRDefault="00FE51D8" w:rsidP="001C332D">
      <w:r>
        <w:tab/>
        <w:t>Objectives:</w:t>
      </w:r>
    </w:p>
    <w:tbl>
      <w:tblPr>
        <w:tblStyle w:val="TableGrid"/>
        <w:tblW w:w="5000" w:type="pct"/>
        <w:tblLook w:val="04A0" w:firstRow="1" w:lastRow="0" w:firstColumn="1" w:lastColumn="0" w:noHBand="0" w:noVBand="1"/>
      </w:tblPr>
      <w:tblGrid>
        <w:gridCol w:w="2561"/>
        <w:gridCol w:w="2498"/>
        <w:gridCol w:w="2024"/>
        <w:gridCol w:w="2662"/>
        <w:gridCol w:w="3431"/>
      </w:tblGrid>
      <w:tr w:rsidR="00FE51D8" w:rsidTr="00643D99">
        <w:tc>
          <w:tcPr>
            <w:tcW w:w="972" w:type="pct"/>
          </w:tcPr>
          <w:p w:rsidR="00FE51D8" w:rsidRDefault="00FE51D8" w:rsidP="00643D99">
            <w:pPr>
              <w:rPr>
                <w:b/>
              </w:rPr>
            </w:pPr>
            <w:r>
              <w:rPr>
                <w:b/>
              </w:rPr>
              <w:t>Objective driven Actions</w:t>
            </w:r>
          </w:p>
        </w:tc>
        <w:tc>
          <w:tcPr>
            <w:tcW w:w="948" w:type="pct"/>
          </w:tcPr>
          <w:p w:rsidR="00FE51D8" w:rsidRDefault="00FE51D8" w:rsidP="00643D99">
            <w:pPr>
              <w:rPr>
                <w:b/>
              </w:rPr>
            </w:pPr>
            <w:r>
              <w:rPr>
                <w:b/>
              </w:rPr>
              <w:t>Resources</w:t>
            </w:r>
          </w:p>
        </w:tc>
        <w:tc>
          <w:tcPr>
            <w:tcW w:w="768" w:type="pct"/>
          </w:tcPr>
          <w:p w:rsidR="00FE51D8" w:rsidRDefault="00FE51D8" w:rsidP="00643D99">
            <w:pPr>
              <w:rPr>
                <w:b/>
              </w:rPr>
            </w:pPr>
            <w:r>
              <w:rPr>
                <w:b/>
              </w:rPr>
              <w:t>Methods of Assessment</w:t>
            </w:r>
          </w:p>
        </w:tc>
        <w:tc>
          <w:tcPr>
            <w:tcW w:w="1010" w:type="pct"/>
          </w:tcPr>
          <w:p w:rsidR="00FE51D8" w:rsidRDefault="00FE51D8" w:rsidP="00643D99">
            <w:pPr>
              <w:rPr>
                <w:b/>
              </w:rPr>
            </w:pPr>
            <w:r>
              <w:rPr>
                <w:b/>
              </w:rPr>
              <w:t>Responsible person(s)</w:t>
            </w:r>
          </w:p>
        </w:tc>
        <w:tc>
          <w:tcPr>
            <w:tcW w:w="1302" w:type="pct"/>
          </w:tcPr>
          <w:p w:rsidR="00FE51D8" w:rsidRDefault="00FE51D8" w:rsidP="00643D99">
            <w:pPr>
              <w:rPr>
                <w:b/>
              </w:rPr>
            </w:pPr>
            <w:r>
              <w:rPr>
                <w:b/>
              </w:rPr>
              <w:t>Indicators and Timeline</w:t>
            </w:r>
          </w:p>
        </w:tc>
      </w:tr>
      <w:tr w:rsidR="00FE51D8" w:rsidTr="00643D99">
        <w:tc>
          <w:tcPr>
            <w:tcW w:w="972" w:type="pct"/>
          </w:tcPr>
          <w:p w:rsidR="00FE51D8" w:rsidRDefault="00FE51D8" w:rsidP="00643D99">
            <w:pPr>
              <w:rPr>
                <w:b/>
              </w:rPr>
            </w:pPr>
          </w:p>
        </w:tc>
        <w:tc>
          <w:tcPr>
            <w:tcW w:w="948" w:type="pct"/>
          </w:tcPr>
          <w:p w:rsidR="00FE51D8" w:rsidRDefault="00FE51D8" w:rsidP="00643D99">
            <w:pPr>
              <w:rPr>
                <w:b/>
              </w:rPr>
            </w:pPr>
          </w:p>
        </w:tc>
        <w:tc>
          <w:tcPr>
            <w:tcW w:w="768" w:type="pct"/>
          </w:tcPr>
          <w:p w:rsidR="00FE51D8" w:rsidRDefault="00FE51D8" w:rsidP="00643D99">
            <w:pPr>
              <w:rPr>
                <w:b/>
              </w:rPr>
            </w:pPr>
          </w:p>
        </w:tc>
        <w:tc>
          <w:tcPr>
            <w:tcW w:w="1010" w:type="pct"/>
          </w:tcPr>
          <w:p w:rsidR="00FE51D8" w:rsidRDefault="00FE51D8" w:rsidP="00643D99">
            <w:pPr>
              <w:rPr>
                <w:b/>
              </w:rPr>
            </w:pPr>
          </w:p>
        </w:tc>
        <w:tc>
          <w:tcPr>
            <w:tcW w:w="1302" w:type="pct"/>
          </w:tcPr>
          <w:p w:rsidR="00FE51D8" w:rsidRDefault="00FE51D8" w:rsidP="00643D99">
            <w:pPr>
              <w:rPr>
                <w:b/>
              </w:rPr>
            </w:pPr>
          </w:p>
        </w:tc>
      </w:tr>
    </w:tbl>
    <w:p w:rsidR="00067691" w:rsidRDefault="00067691" w:rsidP="001C332D"/>
    <w:p w:rsidR="001C332D" w:rsidRDefault="001C332D" w:rsidP="001C332D">
      <w:r>
        <w:t xml:space="preserve">Initiative 2: </w:t>
      </w:r>
    </w:p>
    <w:p w:rsidR="00FE51D8" w:rsidRDefault="00FE51D8" w:rsidP="00FE51D8">
      <w:r>
        <w:tab/>
        <w:t>Goals:</w:t>
      </w:r>
    </w:p>
    <w:p w:rsidR="00FE51D8" w:rsidRDefault="00FE51D8" w:rsidP="001C332D">
      <w:r>
        <w:tab/>
        <w:t>Objectives:</w:t>
      </w:r>
    </w:p>
    <w:tbl>
      <w:tblPr>
        <w:tblStyle w:val="TableGrid"/>
        <w:tblW w:w="5000" w:type="pct"/>
        <w:tblLook w:val="04A0" w:firstRow="1" w:lastRow="0" w:firstColumn="1" w:lastColumn="0" w:noHBand="0" w:noVBand="1"/>
      </w:tblPr>
      <w:tblGrid>
        <w:gridCol w:w="2561"/>
        <w:gridCol w:w="2498"/>
        <w:gridCol w:w="2024"/>
        <w:gridCol w:w="2662"/>
        <w:gridCol w:w="3431"/>
      </w:tblGrid>
      <w:tr w:rsidR="00FE51D8" w:rsidTr="00643D99">
        <w:tc>
          <w:tcPr>
            <w:tcW w:w="972" w:type="pct"/>
          </w:tcPr>
          <w:p w:rsidR="00FE51D8" w:rsidRDefault="00FE51D8" w:rsidP="00643D99">
            <w:pPr>
              <w:rPr>
                <w:b/>
              </w:rPr>
            </w:pPr>
            <w:r>
              <w:rPr>
                <w:b/>
              </w:rPr>
              <w:t>Objective driven Actions</w:t>
            </w:r>
          </w:p>
        </w:tc>
        <w:tc>
          <w:tcPr>
            <w:tcW w:w="948" w:type="pct"/>
          </w:tcPr>
          <w:p w:rsidR="00FE51D8" w:rsidRDefault="00FE51D8" w:rsidP="00643D99">
            <w:pPr>
              <w:rPr>
                <w:b/>
              </w:rPr>
            </w:pPr>
            <w:r>
              <w:rPr>
                <w:b/>
              </w:rPr>
              <w:t>Resources</w:t>
            </w:r>
          </w:p>
        </w:tc>
        <w:tc>
          <w:tcPr>
            <w:tcW w:w="768" w:type="pct"/>
          </w:tcPr>
          <w:p w:rsidR="00FE51D8" w:rsidRDefault="00FE51D8" w:rsidP="00643D99">
            <w:pPr>
              <w:rPr>
                <w:b/>
              </w:rPr>
            </w:pPr>
            <w:r>
              <w:rPr>
                <w:b/>
              </w:rPr>
              <w:t>Methods of Assessment</w:t>
            </w:r>
          </w:p>
        </w:tc>
        <w:tc>
          <w:tcPr>
            <w:tcW w:w="1010" w:type="pct"/>
          </w:tcPr>
          <w:p w:rsidR="00FE51D8" w:rsidRDefault="00FE51D8" w:rsidP="00643D99">
            <w:pPr>
              <w:rPr>
                <w:b/>
              </w:rPr>
            </w:pPr>
            <w:r>
              <w:rPr>
                <w:b/>
              </w:rPr>
              <w:t>Responsible person(s)</w:t>
            </w:r>
          </w:p>
        </w:tc>
        <w:tc>
          <w:tcPr>
            <w:tcW w:w="1302" w:type="pct"/>
          </w:tcPr>
          <w:p w:rsidR="00FE51D8" w:rsidRDefault="00FE51D8" w:rsidP="00643D99">
            <w:pPr>
              <w:rPr>
                <w:b/>
              </w:rPr>
            </w:pPr>
            <w:r>
              <w:rPr>
                <w:b/>
              </w:rPr>
              <w:t>Indicators and Timeline</w:t>
            </w:r>
          </w:p>
        </w:tc>
      </w:tr>
      <w:tr w:rsidR="00FE51D8" w:rsidTr="00643D99">
        <w:tc>
          <w:tcPr>
            <w:tcW w:w="972" w:type="pct"/>
          </w:tcPr>
          <w:p w:rsidR="00FE51D8" w:rsidRDefault="00FE51D8" w:rsidP="00643D99">
            <w:pPr>
              <w:rPr>
                <w:b/>
              </w:rPr>
            </w:pPr>
          </w:p>
        </w:tc>
        <w:tc>
          <w:tcPr>
            <w:tcW w:w="948" w:type="pct"/>
          </w:tcPr>
          <w:p w:rsidR="00FE51D8" w:rsidRDefault="00FE51D8" w:rsidP="00643D99">
            <w:pPr>
              <w:rPr>
                <w:b/>
              </w:rPr>
            </w:pPr>
          </w:p>
        </w:tc>
        <w:tc>
          <w:tcPr>
            <w:tcW w:w="768" w:type="pct"/>
          </w:tcPr>
          <w:p w:rsidR="00FE51D8" w:rsidRDefault="00FE51D8" w:rsidP="00643D99">
            <w:pPr>
              <w:rPr>
                <w:b/>
              </w:rPr>
            </w:pPr>
          </w:p>
        </w:tc>
        <w:tc>
          <w:tcPr>
            <w:tcW w:w="1010" w:type="pct"/>
          </w:tcPr>
          <w:p w:rsidR="00FE51D8" w:rsidRDefault="00FE51D8" w:rsidP="00643D99">
            <w:pPr>
              <w:rPr>
                <w:b/>
              </w:rPr>
            </w:pPr>
          </w:p>
        </w:tc>
        <w:tc>
          <w:tcPr>
            <w:tcW w:w="1302" w:type="pct"/>
          </w:tcPr>
          <w:p w:rsidR="00FE51D8" w:rsidRDefault="00FE51D8" w:rsidP="00643D99">
            <w:pPr>
              <w:rPr>
                <w:b/>
              </w:rPr>
            </w:pPr>
          </w:p>
        </w:tc>
      </w:tr>
    </w:tbl>
    <w:p w:rsidR="001C332D" w:rsidRPr="001C332D" w:rsidRDefault="001C332D" w:rsidP="001C332D">
      <w:r>
        <w:t xml:space="preserve">               </w:t>
      </w:r>
      <w:r>
        <w:tab/>
      </w:r>
    </w:p>
    <w:p w:rsidR="001C332D" w:rsidRDefault="001C332D" w:rsidP="001C332D">
      <w:r>
        <w:t xml:space="preserve">Initiative 3: </w:t>
      </w:r>
    </w:p>
    <w:p w:rsidR="00FE51D8" w:rsidRDefault="00FE51D8" w:rsidP="00FE51D8">
      <w:r>
        <w:tab/>
        <w:t>Goals:</w:t>
      </w:r>
    </w:p>
    <w:p w:rsidR="00FE51D8" w:rsidRPr="001C332D" w:rsidRDefault="00FE51D8" w:rsidP="00FE51D8">
      <w:r>
        <w:tab/>
        <w:t>Objectives:</w:t>
      </w:r>
    </w:p>
    <w:p w:rsidR="00FE51D8" w:rsidRDefault="00FE51D8" w:rsidP="001C332D"/>
    <w:tbl>
      <w:tblPr>
        <w:tblStyle w:val="TableGrid"/>
        <w:tblW w:w="5000" w:type="pct"/>
        <w:tblLook w:val="04A0" w:firstRow="1" w:lastRow="0" w:firstColumn="1" w:lastColumn="0" w:noHBand="0" w:noVBand="1"/>
      </w:tblPr>
      <w:tblGrid>
        <w:gridCol w:w="2561"/>
        <w:gridCol w:w="2498"/>
        <w:gridCol w:w="2024"/>
        <w:gridCol w:w="2662"/>
        <w:gridCol w:w="3431"/>
      </w:tblGrid>
      <w:tr w:rsidR="00FE51D8" w:rsidTr="00643D99">
        <w:tc>
          <w:tcPr>
            <w:tcW w:w="972" w:type="pct"/>
          </w:tcPr>
          <w:p w:rsidR="00FE51D8" w:rsidRDefault="00FE51D8" w:rsidP="00643D99">
            <w:pPr>
              <w:rPr>
                <w:b/>
              </w:rPr>
            </w:pPr>
            <w:r>
              <w:rPr>
                <w:b/>
              </w:rPr>
              <w:t>Objective driven Actions</w:t>
            </w:r>
          </w:p>
        </w:tc>
        <w:tc>
          <w:tcPr>
            <w:tcW w:w="948" w:type="pct"/>
          </w:tcPr>
          <w:p w:rsidR="00FE51D8" w:rsidRDefault="00FE51D8" w:rsidP="00643D99">
            <w:pPr>
              <w:rPr>
                <w:b/>
              </w:rPr>
            </w:pPr>
            <w:r>
              <w:rPr>
                <w:b/>
              </w:rPr>
              <w:t>Resources</w:t>
            </w:r>
          </w:p>
        </w:tc>
        <w:tc>
          <w:tcPr>
            <w:tcW w:w="768" w:type="pct"/>
          </w:tcPr>
          <w:p w:rsidR="00FE51D8" w:rsidRDefault="00FE51D8" w:rsidP="00643D99">
            <w:pPr>
              <w:rPr>
                <w:b/>
              </w:rPr>
            </w:pPr>
            <w:r>
              <w:rPr>
                <w:b/>
              </w:rPr>
              <w:t>Methods of Assessment</w:t>
            </w:r>
          </w:p>
        </w:tc>
        <w:tc>
          <w:tcPr>
            <w:tcW w:w="1010" w:type="pct"/>
          </w:tcPr>
          <w:p w:rsidR="00FE51D8" w:rsidRDefault="00FE51D8" w:rsidP="00643D99">
            <w:pPr>
              <w:rPr>
                <w:b/>
              </w:rPr>
            </w:pPr>
            <w:r>
              <w:rPr>
                <w:b/>
              </w:rPr>
              <w:t>Responsible person(s)</w:t>
            </w:r>
          </w:p>
        </w:tc>
        <w:tc>
          <w:tcPr>
            <w:tcW w:w="1302" w:type="pct"/>
          </w:tcPr>
          <w:p w:rsidR="00FE51D8" w:rsidRDefault="00FE51D8" w:rsidP="00643D99">
            <w:pPr>
              <w:rPr>
                <w:b/>
              </w:rPr>
            </w:pPr>
            <w:r>
              <w:rPr>
                <w:b/>
              </w:rPr>
              <w:t>Indicators and Timeline</w:t>
            </w:r>
          </w:p>
        </w:tc>
      </w:tr>
      <w:tr w:rsidR="00FE51D8" w:rsidTr="00643D99">
        <w:tc>
          <w:tcPr>
            <w:tcW w:w="972" w:type="pct"/>
          </w:tcPr>
          <w:p w:rsidR="00FE51D8" w:rsidRDefault="00FE51D8" w:rsidP="00643D99">
            <w:pPr>
              <w:rPr>
                <w:b/>
              </w:rPr>
            </w:pPr>
          </w:p>
        </w:tc>
        <w:tc>
          <w:tcPr>
            <w:tcW w:w="948" w:type="pct"/>
          </w:tcPr>
          <w:p w:rsidR="00FE51D8" w:rsidRDefault="00FE51D8" w:rsidP="00643D99">
            <w:pPr>
              <w:rPr>
                <w:b/>
              </w:rPr>
            </w:pPr>
          </w:p>
        </w:tc>
        <w:tc>
          <w:tcPr>
            <w:tcW w:w="768" w:type="pct"/>
          </w:tcPr>
          <w:p w:rsidR="00FE51D8" w:rsidRDefault="00FE51D8" w:rsidP="00643D99">
            <w:pPr>
              <w:rPr>
                <w:b/>
              </w:rPr>
            </w:pPr>
          </w:p>
        </w:tc>
        <w:tc>
          <w:tcPr>
            <w:tcW w:w="1010" w:type="pct"/>
          </w:tcPr>
          <w:p w:rsidR="00FE51D8" w:rsidRDefault="00FE51D8" w:rsidP="00643D99">
            <w:pPr>
              <w:rPr>
                <w:b/>
              </w:rPr>
            </w:pPr>
          </w:p>
        </w:tc>
        <w:tc>
          <w:tcPr>
            <w:tcW w:w="1302" w:type="pct"/>
          </w:tcPr>
          <w:p w:rsidR="00FE51D8" w:rsidRDefault="00FE51D8" w:rsidP="00643D99">
            <w:pPr>
              <w:rPr>
                <w:b/>
              </w:rPr>
            </w:pPr>
          </w:p>
        </w:tc>
      </w:tr>
    </w:tbl>
    <w:p w:rsidR="00717EAB" w:rsidRDefault="00717EAB" w:rsidP="00661538">
      <w:pPr>
        <w:rPr>
          <w:b/>
        </w:rPr>
      </w:pPr>
    </w:p>
    <w:p w:rsidR="003E4CC2" w:rsidRDefault="003E4CC2" w:rsidP="00661538">
      <w:pPr>
        <w:rPr>
          <w:b/>
        </w:rPr>
      </w:pPr>
      <w:r>
        <w:rPr>
          <w:b/>
        </w:rPr>
        <w:t>CST INITIATIVE IMPACT REVIEW:</w:t>
      </w:r>
    </w:p>
    <w:p w:rsidR="003E4CC2" w:rsidRDefault="003E4CC2" w:rsidP="00661538">
      <w:pPr>
        <w:rPr>
          <w:b/>
        </w:rPr>
      </w:pPr>
      <w:r>
        <w:rPr>
          <w:b/>
        </w:rPr>
        <w:t>JANUARY 2015 MEETING</w:t>
      </w:r>
    </w:p>
    <w:p w:rsidR="003E4CC2" w:rsidRDefault="003E4CC2" w:rsidP="00661538">
      <w:pPr>
        <w:rPr>
          <w:b/>
        </w:rPr>
      </w:pPr>
      <w:r>
        <w:rPr>
          <w:b/>
        </w:rPr>
        <w:t>APRIL 2015 MEETING</w:t>
      </w:r>
    </w:p>
    <w:p w:rsidR="00717EAB" w:rsidRDefault="003E4CC2" w:rsidP="003E4CC2">
      <w:pPr>
        <w:jc w:val="center"/>
        <w:rPr>
          <w:b/>
        </w:rPr>
      </w:pPr>
      <w:r>
        <w:rPr>
          <w:b/>
        </w:rPr>
        <w:t>Parking Lot for Later:</w:t>
      </w:r>
    </w:p>
    <w:p w:rsidR="00523E3C" w:rsidRDefault="003E4CC2" w:rsidP="00661538">
      <w:r>
        <w:t>1.</w:t>
      </w:r>
    </w:p>
    <w:p w:rsidR="003E4CC2" w:rsidRDefault="003E4CC2" w:rsidP="00661538">
      <w:r>
        <w:t>2.</w:t>
      </w:r>
    </w:p>
    <w:sectPr w:rsidR="003E4CC2" w:rsidSect="0055629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27E67"/>
    <w:multiLevelType w:val="hybridMultilevel"/>
    <w:tmpl w:val="4B3C8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647915"/>
    <w:multiLevelType w:val="hybridMultilevel"/>
    <w:tmpl w:val="A31AB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786FD3"/>
    <w:multiLevelType w:val="hybridMultilevel"/>
    <w:tmpl w:val="C7A23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1922BF"/>
    <w:multiLevelType w:val="hybridMultilevel"/>
    <w:tmpl w:val="78328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40669D"/>
    <w:multiLevelType w:val="hybridMultilevel"/>
    <w:tmpl w:val="CC5C9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46501C"/>
    <w:multiLevelType w:val="hybridMultilevel"/>
    <w:tmpl w:val="8B8CD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707992"/>
    <w:multiLevelType w:val="hybridMultilevel"/>
    <w:tmpl w:val="E976F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D0588E"/>
    <w:multiLevelType w:val="hybridMultilevel"/>
    <w:tmpl w:val="51CEBD9C"/>
    <w:lvl w:ilvl="0" w:tplc="BA5026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ED272B1"/>
    <w:multiLevelType w:val="hybridMultilevel"/>
    <w:tmpl w:val="1BBA2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A941F7"/>
    <w:multiLevelType w:val="hybridMultilevel"/>
    <w:tmpl w:val="ED509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B62538"/>
    <w:multiLevelType w:val="hybridMultilevel"/>
    <w:tmpl w:val="9E64F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943F97"/>
    <w:multiLevelType w:val="hybridMultilevel"/>
    <w:tmpl w:val="E8C208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670C0268"/>
    <w:multiLevelType w:val="hybridMultilevel"/>
    <w:tmpl w:val="5B24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000603"/>
    <w:multiLevelType w:val="hybridMultilevel"/>
    <w:tmpl w:val="0C20A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29596C"/>
    <w:multiLevelType w:val="hybridMultilevel"/>
    <w:tmpl w:val="9E6AC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AD5A3E"/>
    <w:multiLevelType w:val="hybridMultilevel"/>
    <w:tmpl w:val="4D8ED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1"/>
  </w:num>
  <w:num w:numId="4">
    <w:abstractNumId w:val="13"/>
  </w:num>
  <w:num w:numId="5">
    <w:abstractNumId w:val="7"/>
  </w:num>
  <w:num w:numId="6">
    <w:abstractNumId w:val="15"/>
  </w:num>
  <w:num w:numId="7">
    <w:abstractNumId w:val="4"/>
  </w:num>
  <w:num w:numId="8">
    <w:abstractNumId w:val="14"/>
  </w:num>
  <w:num w:numId="9">
    <w:abstractNumId w:val="0"/>
  </w:num>
  <w:num w:numId="10">
    <w:abstractNumId w:val="3"/>
  </w:num>
  <w:num w:numId="11">
    <w:abstractNumId w:val="9"/>
  </w:num>
  <w:num w:numId="12">
    <w:abstractNumId w:val="5"/>
  </w:num>
  <w:num w:numId="13">
    <w:abstractNumId w:val="8"/>
  </w:num>
  <w:num w:numId="14">
    <w:abstractNumId w:val="10"/>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538"/>
    <w:rsid w:val="00067691"/>
    <w:rsid w:val="00142347"/>
    <w:rsid w:val="001455C2"/>
    <w:rsid w:val="00147953"/>
    <w:rsid w:val="001C332D"/>
    <w:rsid w:val="00270B90"/>
    <w:rsid w:val="002D09C9"/>
    <w:rsid w:val="002D2510"/>
    <w:rsid w:val="002D6C1A"/>
    <w:rsid w:val="003611FB"/>
    <w:rsid w:val="00362DB5"/>
    <w:rsid w:val="00362F79"/>
    <w:rsid w:val="003E4286"/>
    <w:rsid w:val="003E4CC2"/>
    <w:rsid w:val="00446F9B"/>
    <w:rsid w:val="004633C8"/>
    <w:rsid w:val="004D664A"/>
    <w:rsid w:val="00523E3C"/>
    <w:rsid w:val="00556292"/>
    <w:rsid w:val="0059031F"/>
    <w:rsid w:val="005C71BF"/>
    <w:rsid w:val="00660CDC"/>
    <w:rsid w:val="00661538"/>
    <w:rsid w:val="006F1902"/>
    <w:rsid w:val="00717EAB"/>
    <w:rsid w:val="007D7140"/>
    <w:rsid w:val="008359EA"/>
    <w:rsid w:val="00912CC7"/>
    <w:rsid w:val="009418D5"/>
    <w:rsid w:val="00954EEE"/>
    <w:rsid w:val="00995AFB"/>
    <w:rsid w:val="009C0ED1"/>
    <w:rsid w:val="009E1BB8"/>
    <w:rsid w:val="009E5A97"/>
    <w:rsid w:val="00A2532D"/>
    <w:rsid w:val="00A55FD4"/>
    <w:rsid w:val="00AD16CE"/>
    <w:rsid w:val="00B026C0"/>
    <w:rsid w:val="00B314C4"/>
    <w:rsid w:val="00B80EC5"/>
    <w:rsid w:val="00C41A6D"/>
    <w:rsid w:val="00CE68CA"/>
    <w:rsid w:val="00DD6632"/>
    <w:rsid w:val="00DD76E2"/>
    <w:rsid w:val="00E40857"/>
    <w:rsid w:val="00E518BF"/>
    <w:rsid w:val="00E874CE"/>
    <w:rsid w:val="00F43F2B"/>
    <w:rsid w:val="00F54999"/>
    <w:rsid w:val="00FE5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FE51D8"/>
    <w:pPr>
      <w:keepNext/>
      <w:spacing w:after="0" w:line="240" w:lineRule="auto"/>
      <w:jc w:val="center"/>
      <w:outlineLvl w:val="1"/>
    </w:pPr>
    <w:rPr>
      <w:rFonts w:ascii="Arial Narrow" w:eastAsia="Times New Roman" w:hAnsi="Arial Narrow" w:cs="Times New Roman"/>
      <w:b/>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ED1"/>
    <w:pPr>
      <w:ind w:left="720"/>
      <w:contextualSpacing/>
    </w:pPr>
  </w:style>
  <w:style w:type="character" w:styleId="Hyperlink">
    <w:name w:val="Hyperlink"/>
    <w:basedOn w:val="DefaultParagraphFont"/>
    <w:uiPriority w:val="99"/>
    <w:unhideWhenUsed/>
    <w:rsid w:val="004D664A"/>
    <w:rPr>
      <w:color w:val="0000FF" w:themeColor="hyperlink"/>
      <w:u w:val="single"/>
    </w:rPr>
  </w:style>
  <w:style w:type="character" w:customStyle="1" w:styleId="oneclick-link">
    <w:name w:val="oneclick-link"/>
    <w:basedOn w:val="DefaultParagraphFont"/>
    <w:rsid w:val="00E518BF"/>
  </w:style>
  <w:style w:type="table" w:styleId="TableGrid">
    <w:name w:val="Table Grid"/>
    <w:basedOn w:val="TableNormal"/>
    <w:uiPriority w:val="59"/>
    <w:rsid w:val="00E51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E51D8"/>
    <w:rPr>
      <w:rFonts w:ascii="Arial Narrow" w:eastAsia="Times New Roman" w:hAnsi="Arial Narrow" w:cs="Times New Roman"/>
      <w:b/>
      <w:color w:val="000000"/>
      <w:szCs w:val="24"/>
    </w:rPr>
  </w:style>
  <w:style w:type="paragraph" w:styleId="BalloonText">
    <w:name w:val="Balloon Text"/>
    <w:basedOn w:val="Normal"/>
    <w:link w:val="BalloonTextChar"/>
    <w:uiPriority w:val="99"/>
    <w:semiHidden/>
    <w:unhideWhenUsed/>
    <w:rsid w:val="009E1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B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FE51D8"/>
    <w:pPr>
      <w:keepNext/>
      <w:spacing w:after="0" w:line="240" w:lineRule="auto"/>
      <w:jc w:val="center"/>
      <w:outlineLvl w:val="1"/>
    </w:pPr>
    <w:rPr>
      <w:rFonts w:ascii="Arial Narrow" w:eastAsia="Times New Roman" w:hAnsi="Arial Narrow" w:cs="Times New Roman"/>
      <w:b/>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ED1"/>
    <w:pPr>
      <w:ind w:left="720"/>
      <w:contextualSpacing/>
    </w:pPr>
  </w:style>
  <w:style w:type="character" w:styleId="Hyperlink">
    <w:name w:val="Hyperlink"/>
    <w:basedOn w:val="DefaultParagraphFont"/>
    <w:uiPriority w:val="99"/>
    <w:unhideWhenUsed/>
    <w:rsid w:val="004D664A"/>
    <w:rPr>
      <w:color w:val="0000FF" w:themeColor="hyperlink"/>
      <w:u w:val="single"/>
    </w:rPr>
  </w:style>
  <w:style w:type="character" w:customStyle="1" w:styleId="oneclick-link">
    <w:name w:val="oneclick-link"/>
    <w:basedOn w:val="DefaultParagraphFont"/>
    <w:rsid w:val="00E518BF"/>
  </w:style>
  <w:style w:type="table" w:styleId="TableGrid">
    <w:name w:val="Table Grid"/>
    <w:basedOn w:val="TableNormal"/>
    <w:uiPriority w:val="59"/>
    <w:rsid w:val="00E51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E51D8"/>
    <w:rPr>
      <w:rFonts w:ascii="Arial Narrow" w:eastAsia="Times New Roman" w:hAnsi="Arial Narrow" w:cs="Times New Roman"/>
      <w:b/>
      <w:color w:val="000000"/>
      <w:szCs w:val="24"/>
    </w:rPr>
  </w:style>
  <w:style w:type="paragraph" w:styleId="BalloonText">
    <w:name w:val="Balloon Text"/>
    <w:basedOn w:val="Normal"/>
    <w:link w:val="BalloonTextChar"/>
    <w:uiPriority w:val="99"/>
    <w:semiHidden/>
    <w:unhideWhenUsed/>
    <w:rsid w:val="009E1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B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Emergency Services</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2015-01-23T15:56:00Z</cp:lastPrinted>
  <dcterms:created xsi:type="dcterms:W3CDTF">2015-01-23T15:56:00Z</dcterms:created>
  <dcterms:modified xsi:type="dcterms:W3CDTF">2015-01-23T15:56:00Z</dcterms:modified>
</cp:coreProperties>
</file>